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 дисциплины ОП.03</w:t>
      </w:r>
    </w:p>
    <w:p>
      <w:pPr>
        <w:pStyle w:val="2"/>
        <w:widowControl w:val="false"/>
        <w:ind w:left="0" w:right="57" w:hanging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Технологическое оборудование и приспособления</w:t>
      </w:r>
    </w:p>
    <w:p>
      <w:pPr>
        <w:pStyle w:val="2"/>
        <w:widowControl w:val="false"/>
        <w:ind w:left="0" w:right="5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15.02.14 "Оснащение средствами автоматизации технологических процессов и производств (по отраслям)"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08"/>
        <w:jc w:val="center"/>
        <w:rPr>
          <w:rFonts w:ascii="Times New Roman" w:hAnsi="Times New Roman"/>
          <w:b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Рабочая программа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специальности   среднего профессионального образования (далее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ПО)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2) Цель и задачи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6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целью освоения образовательной программы и овладения общих и профессиональных компетенций обучающийся в ходе освоения дисциплины должен:</w:t>
      </w:r>
    </w:p>
    <w:p>
      <w:pPr>
        <w:pStyle w:val="Normal"/>
        <w:ind w:right="57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right="57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>
      <w:pPr>
        <w:pStyle w:val="Normal"/>
        <w:suppressAutoHyphens w:val="true"/>
        <w:spacing w:lineRule="atLeast" w:line="100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-читать кинематические схемы;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</w:rPr>
        <w:t>-осуществлять рациональный выбор технологического оборудования для выполнения технологического процесса.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Normal"/>
        <w:suppressAutoHyphens w:val="true"/>
        <w:spacing w:lineRule="atLeast" w:line="100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- классификацию и обозначение металлорежущих станков; </w:t>
      </w:r>
    </w:p>
    <w:p>
      <w:pPr>
        <w:pStyle w:val="Normal"/>
        <w:suppressAutoHyphens w:val="true"/>
        <w:spacing w:lineRule="atLeast" w:line="100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- назначения, область применения, устройство, принцип работы, наладку и технологические возможности станков, в т. ч с числовым программным управлением (ЧПУ)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Calibri" w:ascii="Times New Roman" w:hAnsi="Times New Roman" w:eastAsiaTheme="minorHAnsi"/>
          <w:sz w:val="28"/>
          <w:szCs w:val="28"/>
        </w:rPr>
        <w:t>-назначение,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Общие и профессиональные компетенции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"/>
        <w:gridCol w:w="8309"/>
      </w:tblGrid>
      <w:tr>
        <w:trPr>
          <w:trHeight w:val="651" w:hRule="atLeast"/>
        </w:trPr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>
        <w:trPr/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02.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val="761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>
          <w:trHeight w:val="832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06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ресурсосбережению,эффективно действовать в чрезвычайных си-</w:t>
            </w:r>
          </w:p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туациях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08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Использовать знания по финансовой грамотности,</w:t>
            </w: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  <w:tr>
        <w:trPr>
          <w:trHeight w:val="671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анализ имеющихся решений для выбора програмного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ascii="Times New Roman" w:hAnsi="Times New Roman" w:eastAsia="Andale Sans UI;Arial Unicode MS"/>
                <w:kern w:val="2"/>
                <w:sz w:val="28"/>
                <w:szCs w:val="28"/>
              </w:rPr>
            </w:pPr>
            <w:r>
              <w:rPr>
                <w:rFonts w:eastAsia="Andale Sans UI;Arial Unicode MS" w:ascii="Times New Roman" w:hAnsi="Times New Roman"/>
                <w:kern w:val="2"/>
                <w:sz w:val="28"/>
                <w:szCs w:val="28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ascii="Times New Roman" w:hAnsi="Times New Roman" w:eastAsia="Andale Sans UI;Arial Unicode MS"/>
                <w:kern w:val="2"/>
                <w:sz w:val="28"/>
                <w:szCs w:val="28"/>
              </w:rPr>
            </w:pPr>
            <w:r>
              <w:rPr>
                <w:rFonts w:eastAsia="Andale Sans UI;Arial Unicode MS" w:ascii="Times New Roman" w:hAnsi="Times New Roman"/>
                <w:kern w:val="2"/>
                <w:sz w:val="28"/>
                <w:szCs w:val="28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>
        <w:trPr>
          <w:trHeight w:val="415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2.1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eastAsia="Calibri"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2.2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2.3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Осуществлять </w:t>
              <w:tab/>
              <w:t>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3.1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>
        <w:trPr>
          <w:trHeight w:val="416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3.2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3.3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Andale Sans UI;Arial Unicode MS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3.4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3.5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Организовывать выполнение производственных заданий подчиненным персоналом.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4.1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/>
                <w:bCs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4.2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ПК 4.3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kern w:val="2"/>
                <w:sz w:val="28"/>
                <w:szCs w:val="28"/>
              </w:rPr>
              <w:t>Организовывать работы по устранению неполадок, отказов оборудования и ремонтов систем в рамках своей компетенции.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ЛР6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ЛР13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ЛР22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4) Количество часов на изучение модуля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(всего) – 75 часа, включая: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– 64 часа,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– 3 часа, самостоятельная работа –2 часа, промежуточная аттестация 6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Основные темы дисциплины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Тема 1.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Общие сведения о металлорежущих станках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 Назначение и классификация металлорежущих станков. Маркировка и обозначение металлорежущих станков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 Кинематика станков. Условное обозначение для кинематических схем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 Построение кинематических схем с применением условных графических обозначений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 Типовые приводы и механизмы металлорежущих станков.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 Станины и направляющие. Шпиндели и опоры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 Назначение и классификация металлорежущих станков. Маркировка и обозначение металлорежущих станков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Тема2.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 xml:space="preserve"> Электрооборудование, гидрооборудование МРС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 . Принцип работы электродвигателей. Назначение насосов и гидроаппаратуры.</w:t>
            </w:r>
            <w:bookmarkStart w:id="0" w:name="_GoBack"/>
            <w:bookmarkEnd w:id="0"/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 Конструкции гидроцилиндра и вида насоса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Тема3.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                    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Металлорежущие станки токарной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1.Металлорежущие станки токарной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2.Металлорежущие станки токарной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3.Металлорежущие станки токарной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 Токарные автоматы и полуавтоматы. Станки с ЧПУ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 Приспособления для закрепления заготовки и инструмента.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Тема4 Металлорежущие станки сверлильной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 Сверлильные и расточные станки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 Основные узлы и наладка станков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3Приспособления, инструмент и заготовки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Тема5.Металлорежущие станки фрезерной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 Классификация фрезерных станков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 Приспособления для закрепления заготовки и инструмента.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3Инструменты, применяемые на фрезерных станках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Тема6.Строгальные, протяжные и долбежные станки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Строгальные станки, назначение, устройство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Протяжные и долбёжные станки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3.Протяжные и долбёжные станки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Тема7.Металлорежущие станки шлифовальной группы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Классификация шлифовальных станков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Приспособления для закрепления заготовки и инструмента.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Инструменты, применяемые на шлифовальных станках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Тема8.Промышленные роботы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Общие понятия.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Ознакомление с захватными устройствами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Самостоятельная работа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Тема9.Автоматические линии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1.Изучение автоматических линий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Ознакомление с роботизированными технологическими комплексами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Ознакомление с гибкими производственными модулями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 Ознакомление с гибкими автоматизированными комплексами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Консультации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6) Формы текущего контроля.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завершению курса обучения – экзамен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598925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c32"/>
    <w:pPr>
      <w:widowControl/>
      <w:bidi w:val="0"/>
      <w:spacing w:lineRule="auto" w:line="254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20160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20160"/>
    <w:rPr>
      <w:rFonts w:ascii="Calibri" w:hAnsi="Calibri" w:eastAsia="Times New Roman" w:cs="Times New Roman"/>
    </w:rPr>
  </w:style>
  <w:style w:type="character" w:styleId="WW8Num1z1" w:customStyle="1">
    <w:name w:val="WW8Num1z1"/>
    <w:qFormat/>
    <w:rsid w:val="00cc157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rsid w:val="00925c32"/>
    <w:pPr>
      <w:ind w:left="283" w:hanging="283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List Bullet 3"/>
    <w:basedOn w:val="Normal"/>
    <w:rsid w:val="00925c32"/>
    <w:pPr>
      <w:spacing w:lineRule="auto" w:line="240" w:before="0" w:after="0"/>
      <w:ind w:left="566" w:hanging="283"/>
    </w:pPr>
    <w:rPr>
      <w:rFonts w:ascii="Times New Roman" w:hAnsi="Times New Roman" w:eastAsia="Calibri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LibreOffice/7.0.0.3$Windows_X86_64 LibreOffice_project/8061b3e9204bef6b321a21033174034a5e2ea88e</Application>
  <Pages>9</Pages>
  <Words>948</Words>
  <Characters>7489</Characters>
  <CharactersWithSpaces>8344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2019-11-10T05:52:00Z</dcterms:created>
  <dc:creator>Света Чернятьева</dc:creator>
  <dc:description/>
  <dc:language>ru-RU</dc:language>
  <cp:lastModifiedBy>Пользователь</cp:lastModifiedBy>
  <dcterms:modified xsi:type="dcterms:W3CDTF">2022-10-27T04:12:00Z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